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61A2D" w14:textId="4416E839" w:rsidR="00104739" w:rsidRPr="00104739" w:rsidRDefault="00104739" w:rsidP="003E19C9">
      <w:pPr>
        <w:spacing w:after="0" w:line="240" w:lineRule="auto"/>
        <w:jc w:val="center"/>
        <w:rPr>
          <w:rFonts w:ascii="Calibri" w:hAnsi="Calibri" w:cs="Calibri"/>
          <w:b/>
          <w:bCs/>
          <w:kern w:val="0"/>
        </w:rPr>
      </w:pPr>
      <w:r w:rsidRPr="00104739">
        <w:rPr>
          <w:rFonts w:ascii="Calibri" w:hAnsi="Calibri" w:cs="Calibri"/>
          <w:b/>
          <w:bCs/>
          <w:kern w:val="0"/>
        </w:rPr>
        <w:t>University of Westminster Gender Pay Gap as of 31</w:t>
      </w:r>
      <w:r w:rsidRPr="00104739">
        <w:rPr>
          <w:rFonts w:ascii="Calibri" w:hAnsi="Calibri" w:cs="Calibri"/>
          <w:b/>
          <w:bCs/>
          <w:kern w:val="0"/>
          <w:vertAlign w:val="superscript"/>
        </w:rPr>
        <w:t>st</w:t>
      </w:r>
      <w:r w:rsidRPr="00104739">
        <w:rPr>
          <w:rFonts w:ascii="Calibri" w:hAnsi="Calibri" w:cs="Calibri"/>
          <w:b/>
          <w:bCs/>
          <w:kern w:val="0"/>
        </w:rPr>
        <w:t xml:space="preserve"> March 202</w:t>
      </w:r>
      <w:r w:rsidR="00CB14CC">
        <w:rPr>
          <w:rFonts w:ascii="Calibri" w:hAnsi="Calibri" w:cs="Calibri"/>
          <w:b/>
          <w:bCs/>
          <w:kern w:val="0"/>
        </w:rPr>
        <w:t>4</w:t>
      </w:r>
    </w:p>
    <w:p w14:paraId="2A405FC0" w14:textId="77777777" w:rsidR="00104739" w:rsidRPr="00104739" w:rsidRDefault="00104739" w:rsidP="003E19C9">
      <w:pPr>
        <w:spacing w:after="0" w:line="240" w:lineRule="auto"/>
        <w:rPr>
          <w:rFonts w:ascii="Calibri" w:hAnsi="Calibri" w:cs="Calibri"/>
          <w:kern w:val="0"/>
        </w:rPr>
      </w:pPr>
    </w:p>
    <w:p w14:paraId="235721F1" w14:textId="54DFD6CD" w:rsidR="00104739" w:rsidRPr="00104739" w:rsidRDefault="00104739" w:rsidP="003E19C9">
      <w:pPr>
        <w:spacing w:after="0" w:line="240" w:lineRule="auto"/>
        <w:rPr>
          <w:rFonts w:ascii="Calibri" w:hAnsi="Calibri" w:cs="Calibri"/>
          <w:kern w:val="0"/>
        </w:rPr>
      </w:pPr>
      <w:r w:rsidRPr="00104739">
        <w:rPr>
          <w:rFonts w:ascii="Calibri" w:hAnsi="Calibri" w:cs="Calibri"/>
          <w:kern w:val="0"/>
        </w:rPr>
        <w:t>Gender Pay Gap legislation (developed by the Government Equalities Office) introduced in</w:t>
      </w:r>
    </w:p>
    <w:p w14:paraId="60BDDC1D" w14:textId="77777777" w:rsidR="00104739" w:rsidRPr="00104739" w:rsidRDefault="00104739" w:rsidP="003E19C9">
      <w:pPr>
        <w:spacing w:after="0" w:line="240" w:lineRule="auto"/>
        <w:rPr>
          <w:rFonts w:ascii="Calibri" w:hAnsi="Calibri" w:cs="Calibri"/>
          <w:kern w:val="0"/>
        </w:rPr>
      </w:pPr>
      <w:r w:rsidRPr="00104739">
        <w:rPr>
          <w:rFonts w:ascii="Calibri" w:hAnsi="Calibri" w:cs="Calibri"/>
          <w:kern w:val="0"/>
        </w:rPr>
        <w:t>April 2017 requires all employers of 250 or more employees to publish their gender pay gap</w:t>
      </w:r>
    </w:p>
    <w:p w14:paraId="6EB21BE6" w14:textId="4E688CD7" w:rsidR="00104739" w:rsidRPr="00104739" w:rsidRDefault="00104739" w:rsidP="003E19C9">
      <w:pPr>
        <w:spacing w:after="0" w:line="240" w:lineRule="auto"/>
        <w:rPr>
          <w:rFonts w:ascii="Calibri" w:hAnsi="Calibri" w:cs="Calibri"/>
          <w:kern w:val="0"/>
        </w:rPr>
      </w:pPr>
      <w:r w:rsidRPr="00104739">
        <w:rPr>
          <w:rFonts w:ascii="Calibri" w:hAnsi="Calibri" w:cs="Calibri"/>
          <w:kern w:val="0"/>
        </w:rPr>
        <w:t>for workers in scope as of 31</w:t>
      </w:r>
      <w:r w:rsidR="00DC2E36">
        <w:rPr>
          <w:rFonts w:ascii="Calibri" w:hAnsi="Calibri" w:cs="Calibri"/>
          <w:kern w:val="0"/>
        </w:rPr>
        <w:t>st</w:t>
      </w:r>
      <w:r w:rsidRPr="00104739">
        <w:rPr>
          <w:rFonts w:ascii="Calibri" w:hAnsi="Calibri" w:cs="Calibri"/>
          <w:kern w:val="0"/>
        </w:rPr>
        <w:t xml:space="preserve"> March 202</w:t>
      </w:r>
      <w:r w:rsidR="00C72A1B">
        <w:rPr>
          <w:rFonts w:ascii="Calibri" w:hAnsi="Calibri" w:cs="Calibri"/>
          <w:kern w:val="0"/>
        </w:rPr>
        <w:t>4</w:t>
      </w:r>
      <w:r w:rsidRPr="00104739">
        <w:rPr>
          <w:rFonts w:ascii="Calibri" w:hAnsi="Calibri" w:cs="Calibri"/>
          <w:kern w:val="0"/>
        </w:rPr>
        <w:t>. The University of Westminster’s pay approach</w:t>
      </w:r>
    </w:p>
    <w:p w14:paraId="41E53ED1" w14:textId="77777777" w:rsidR="00104739" w:rsidRDefault="00104739" w:rsidP="003E19C9">
      <w:pPr>
        <w:spacing w:after="0" w:line="240" w:lineRule="auto"/>
        <w:rPr>
          <w:rFonts w:ascii="Calibri" w:hAnsi="Calibri" w:cs="Calibri"/>
          <w:kern w:val="0"/>
        </w:rPr>
      </w:pPr>
      <w:r w:rsidRPr="00104739">
        <w:rPr>
          <w:rFonts w:ascii="Calibri" w:hAnsi="Calibri" w:cs="Calibri"/>
          <w:kern w:val="0"/>
        </w:rPr>
        <w:t>supports the fair treatment and reward of all colleagues irrespective of gender.</w:t>
      </w:r>
    </w:p>
    <w:p w14:paraId="60DDC772" w14:textId="77777777" w:rsidR="00EC17C6" w:rsidRDefault="00EC17C6" w:rsidP="003E19C9">
      <w:pPr>
        <w:spacing w:after="0" w:line="240" w:lineRule="auto"/>
        <w:rPr>
          <w:rFonts w:ascii="Calibri" w:hAnsi="Calibri" w:cs="Calibri"/>
          <w:kern w:val="0"/>
        </w:rPr>
      </w:pPr>
    </w:p>
    <w:p w14:paraId="2BA48875" w14:textId="65E642F0" w:rsidR="00EC17C6" w:rsidRDefault="00EC17C6" w:rsidP="003E19C9">
      <w:pPr>
        <w:spacing w:after="0" w:line="240" w:lineRule="auto"/>
        <w:rPr>
          <w:rFonts w:ascii="Calibri" w:hAnsi="Calibri" w:cs="Calibri"/>
          <w:b/>
          <w:bCs/>
          <w:kern w:val="0"/>
        </w:rPr>
      </w:pPr>
      <w:r>
        <w:rPr>
          <w:rFonts w:ascii="Calibri" w:hAnsi="Calibri" w:cs="Calibri"/>
          <w:b/>
          <w:bCs/>
          <w:kern w:val="0"/>
        </w:rPr>
        <w:t>Gender Identity</w:t>
      </w:r>
    </w:p>
    <w:p w14:paraId="7B8703DD" w14:textId="77777777" w:rsidR="00EC17C6" w:rsidRDefault="00EC17C6" w:rsidP="003E19C9">
      <w:pPr>
        <w:spacing w:after="0" w:line="240" w:lineRule="auto"/>
        <w:rPr>
          <w:rFonts w:ascii="Calibri" w:hAnsi="Calibri" w:cs="Calibri"/>
          <w:b/>
          <w:bCs/>
          <w:kern w:val="0"/>
        </w:rPr>
      </w:pPr>
    </w:p>
    <w:p w14:paraId="1121550C" w14:textId="6AD0E2CC" w:rsidR="00104739" w:rsidRDefault="00EC17C6" w:rsidP="003E19C9">
      <w:pPr>
        <w:spacing w:after="0" w:line="240" w:lineRule="auto"/>
        <w:rPr>
          <w:rFonts w:ascii="Calibri" w:hAnsi="Calibri" w:cs="Calibri"/>
          <w:kern w:val="0"/>
        </w:rPr>
      </w:pPr>
      <w:r>
        <w:rPr>
          <w:rFonts w:ascii="Calibri" w:hAnsi="Calibri" w:cs="Calibri"/>
          <w:kern w:val="0"/>
        </w:rPr>
        <w:t xml:space="preserve">The University does afford the opportunity for individuals to </w:t>
      </w:r>
      <w:r w:rsidR="00CB14CC">
        <w:rPr>
          <w:rFonts w:ascii="Calibri" w:hAnsi="Calibri" w:cs="Calibri"/>
          <w:kern w:val="0"/>
        </w:rPr>
        <w:t>disclose</w:t>
      </w:r>
      <w:r>
        <w:rPr>
          <w:rFonts w:ascii="Calibri" w:hAnsi="Calibri" w:cs="Calibri"/>
          <w:kern w:val="0"/>
        </w:rPr>
        <w:t xml:space="preserve"> their Self-Identified Gender, </w:t>
      </w:r>
      <w:r w:rsidR="00CB14CC">
        <w:rPr>
          <w:rFonts w:ascii="Calibri" w:hAnsi="Calibri" w:cs="Calibri"/>
          <w:kern w:val="0"/>
        </w:rPr>
        <w:t>but as of the date of the sample (31</w:t>
      </w:r>
      <w:r w:rsidR="00CB14CC" w:rsidRPr="00CB14CC">
        <w:rPr>
          <w:rFonts w:ascii="Calibri" w:hAnsi="Calibri" w:cs="Calibri"/>
          <w:kern w:val="0"/>
          <w:vertAlign w:val="superscript"/>
        </w:rPr>
        <w:t>st</w:t>
      </w:r>
      <w:r w:rsidR="00CB14CC">
        <w:rPr>
          <w:rFonts w:ascii="Calibri" w:hAnsi="Calibri" w:cs="Calibri"/>
          <w:kern w:val="0"/>
        </w:rPr>
        <w:t xml:space="preserve"> March 2024) only 12.15% of University Colleagues </w:t>
      </w:r>
      <w:r w:rsidR="00D24BD5">
        <w:rPr>
          <w:rFonts w:ascii="Calibri" w:hAnsi="Calibri" w:cs="Calibri"/>
          <w:kern w:val="0"/>
        </w:rPr>
        <w:t xml:space="preserve">relevant </w:t>
      </w:r>
      <w:r w:rsidR="00CB14CC">
        <w:rPr>
          <w:rFonts w:ascii="Calibri" w:hAnsi="Calibri" w:cs="Calibri"/>
          <w:kern w:val="0"/>
        </w:rPr>
        <w:t xml:space="preserve">to the calculation of the Gender Pay Gap have responded. </w:t>
      </w:r>
      <w:r w:rsidR="00D24BD5">
        <w:rPr>
          <w:rFonts w:ascii="Calibri" w:hAnsi="Calibri" w:cs="Calibri"/>
          <w:kern w:val="0"/>
        </w:rPr>
        <w:t>Subsequently</w:t>
      </w:r>
      <w:r w:rsidR="00CB14CC">
        <w:rPr>
          <w:rFonts w:ascii="Calibri" w:hAnsi="Calibri" w:cs="Calibri"/>
          <w:kern w:val="0"/>
        </w:rPr>
        <w:t xml:space="preserve"> we have used the values of Male and Female </w:t>
      </w:r>
      <w:r w:rsidR="00D24BD5">
        <w:rPr>
          <w:rFonts w:ascii="Calibri" w:hAnsi="Calibri" w:cs="Calibri"/>
          <w:kern w:val="0"/>
        </w:rPr>
        <w:t>recorded for Payroll purposes</w:t>
      </w:r>
      <w:r w:rsidR="00CB14CC">
        <w:rPr>
          <w:rFonts w:ascii="Calibri" w:hAnsi="Calibri" w:cs="Calibri"/>
          <w:kern w:val="0"/>
        </w:rPr>
        <w:t xml:space="preserve"> as the basis for our Gender Pay Gap calculations</w:t>
      </w:r>
      <w:r w:rsidR="001E6643">
        <w:rPr>
          <w:rFonts w:ascii="Calibri" w:hAnsi="Calibri" w:cs="Calibri"/>
          <w:kern w:val="0"/>
        </w:rPr>
        <w:t xml:space="preserve"> which is in line with the government reporting requirements</w:t>
      </w:r>
      <w:r w:rsidR="00CB14CC">
        <w:rPr>
          <w:rFonts w:ascii="Calibri" w:hAnsi="Calibri" w:cs="Calibri"/>
          <w:kern w:val="0"/>
        </w:rPr>
        <w:t>.</w:t>
      </w:r>
    </w:p>
    <w:p w14:paraId="039B5F02" w14:textId="77777777" w:rsidR="00CB14CC" w:rsidRPr="00104739" w:rsidRDefault="00CB14CC" w:rsidP="003E19C9">
      <w:pPr>
        <w:spacing w:after="0" w:line="240" w:lineRule="auto"/>
        <w:rPr>
          <w:rFonts w:ascii="Calibri" w:hAnsi="Calibri" w:cs="Calibri"/>
          <w:kern w:val="0"/>
        </w:rPr>
      </w:pPr>
    </w:p>
    <w:p w14:paraId="12A79FEF" w14:textId="77777777" w:rsidR="00104739" w:rsidRPr="00104739" w:rsidRDefault="00104739" w:rsidP="003E19C9">
      <w:pPr>
        <w:spacing w:after="0" w:line="240" w:lineRule="auto"/>
        <w:rPr>
          <w:rFonts w:ascii="Calibri" w:hAnsi="Calibri" w:cs="Calibri"/>
          <w:b/>
          <w:bCs/>
          <w:kern w:val="0"/>
        </w:rPr>
      </w:pPr>
      <w:r w:rsidRPr="00104739">
        <w:rPr>
          <w:rFonts w:ascii="Calibri" w:hAnsi="Calibri" w:cs="Calibri"/>
          <w:b/>
          <w:bCs/>
          <w:kern w:val="0"/>
        </w:rPr>
        <w:t>The University’s Pay System</w:t>
      </w:r>
    </w:p>
    <w:p w14:paraId="35F7E12A" w14:textId="77777777" w:rsidR="00104739" w:rsidRPr="00104739" w:rsidRDefault="00104739" w:rsidP="003E19C9">
      <w:pPr>
        <w:spacing w:after="0" w:line="240" w:lineRule="auto"/>
        <w:rPr>
          <w:rFonts w:ascii="Calibri" w:hAnsi="Calibri" w:cs="Calibri"/>
          <w:kern w:val="0"/>
        </w:rPr>
      </w:pPr>
    </w:p>
    <w:p w14:paraId="43AF5CA8" w14:textId="02A60419" w:rsidR="00104739" w:rsidRPr="00104739" w:rsidRDefault="00104739" w:rsidP="003E19C9">
      <w:pPr>
        <w:spacing w:after="0" w:line="240" w:lineRule="auto"/>
        <w:rPr>
          <w:rFonts w:ascii="Calibri" w:hAnsi="Calibri" w:cs="Calibri"/>
          <w:kern w:val="0"/>
        </w:rPr>
      </w:pPr>
      <w:r w:rsidRPr="00104739">
        <w:rPr>
          <w:rFonts w:ascii="Calibri" w:hAnsi="Calibri" w:cs="Calibri"/>
          <w:kern w:val="0"/>
        </w:rPr>
        <w:t>The University’s pay system covers grades including administrative, technical, academic,</w:t>
      </w:r>
    </w:p>
    <w:p w14:paraId="398261CA" w14:textId="77777777" w:rsidR="00104739" w:rsidRPr="00104739" w:rsidRDefault="00104739" w:rsidP="003E19C9">
      <w:pPr>
        <w:spacing w:after="0" w:line="240" w:lineRule="auto"/>
        <w:rPr>
          <w:rFonts w:ascii="Calibri" w:hAnsi="Calibri" w:cs="Calibri"/>
          <w:kern w:val="0"/>
        </w:rPr>
      </w:pPr>
      <w:r w:rsidRPr="00104739">
        <w:rPr>
          <w:rFonts w:ascii="Calibri" w:hAnsi="Calibri" w:cs="Calibri"/>
          <w:kern w:val="0"/>
        </w:rPr>
        <w:t>research and managerial level. Grades vary according to the level of responsibility that</w:t>
      </w:r>
    </w:p>
    <w:p w14:paraId="59EE442B" w14:textId="77777777" w:rsidR="00104739" w:rsidRPr="00104739" w:rsidRDefault="00104739" w:rsidP="003E19C9">
      <w:pPr>
        <w:spacing w:after="0" w:line="240" w:lineRule="auto"/>
        <w:rPr>
          <w:rFonts w:ascii="Calibri" w:hAnsi="Calibri" w:cs="Calibri"/>
          <w:kern w:val="0"/>
        </w:rPr>
      </w:pPr>
      <w:r w:rsidRPr="00104739">
        <w:rPr>
          <w:rFonts w:ascii="Calibri" w:hAnsi="Calibri" w:cs="Calibri"/>
          <w:kern w:val="0"/>
        </w:rPr>
        <w:t>colleagues have. Each grade has a set pay range and colleagues are expected to move</w:t>
      </w:r>
    </w:p>
    <w:p w14:paraId="24BA11E5" w14:textId="77777777" w:rsidR="00104739" w:rsidRPr="00104739" w:rsidRDefault="00104739" w:rsidP="003E19C9">
      <w:pPr>
        <w:spacing w:after="0" w:line="240" w:lineRule="auto"/>
        <w:rPr>
          <w:rFonts w:ascii="Calibri" w:hAnsi="Calibri" w:cs="Calibri"/>
          <w:kern w:val="0"/>
        </w:rPr>
      </w:pPr>
      <w:r w:rsidRPr="00104739">
        <w:rPr>
          <w:rFonts w:ascii="Calibri" w:hAnsi="Calibri" w:cs="Calibri"/>
          <w:kern w:val="0"/>
        </w:rPr>
        <w:t>through the pay range for their grade.</w:t>
      </w:r>
    </w:p>
    <w:p w14:paraId="125FAA96" w14:textId="77777777" w:rsidR="00104739" w:rsidRPr="00104739" w:rsidRDefault="00104739" w:rsidP="003E19C9">
      <w:pPr>
        <w:spacing w:after="0" w:line="240" w:lineRule="auto"/>
        <w:rPr>
          <w:rFonts w:ascii="Calibri" w:hAnsi="Calibri" w:cs="Calibri"/>
          <w:kern w:val="0"/>
        </w:rPr>
      </w:pPr>
    </w:p>
    <w:p w14:paraId="114D43BA" w14:textId="321E6DE4" w:rsidR="00104739" w:rsidRPr="00104739" w:rsidRDefault="00104739" w:rsidP="003E19C9">
      <w:pPr>
        <w:spacing w:after="0" w:line="240" w:lineRule="auto"/>
        <w:rPr>
          <w:rFonts w:ascii="Calibri" w:hAnsi="Calibri" w:cs="Calibri"/>
          <w:kern w:val="0"/>
        </w:rPr>
      </w:pPr>
      <w:r w:rsidRPr="00104739">
        <w:rPr>
          <w:rFonts w:ascii="Calibri" w:hAnsi="Calibri" w:cs="Calibri"/>
          <w:kern w:val="0"/>
        </w:rPr>
        <w:t xml:space="preserve">Comparison of mean hourly pay shows a gap in favour of men of </w:t>
      </w:r>
      <w:r w:rsidR="00C72A1B">
        <w:rPr>
          <w:rFonts w:ascii="Calibri" w:hAnsi="Calibri" w:cs="Calibri"/>
          <w:kern w:val="0"/>
        </w:rPr>
        <w:t>5.97</w:t>
      </w:r>
      <w:r w:rsidRPr="00104739">
        <w:rPr>
          <w:rFonts w:ascii="Calibri" w:hAnsi="Calibri" w:cs="Calibri"/>
          <w:kern w:val="0"/>
        </w:rPr>
        <w:t>%, whilst comparison of</w:t>
      </w:r>
    </w:p>
    <w:p w14:paraId="5C2BFFA0" w14:textId="25B7789B" w:rsidR="00104739" w:rsidRPr="00104739" w:rsidRDefault="00104739" w:rsidP="003E19C9">
      <w:pPr>
        <w:spacing w:after="0" w:line="240" w:lineRule="auto"/>
        <w:rPr>
          <w:rFonts w:ascii="Calibri" w:hAnsi="Calibri" w:cs="Calibri"/>
          <w:kern w:val="0"/>
        </w:rPr>
      </w:pPr>
      <w:r w:rsidRPr="00104739">
        <w:rPr>
          <w:rFonts w:ascii="Calibri" w:hAnsi="Calibri" w:cs="Calibri"/>
          <w:kern w:val="0"/>
        </w:rPr>
        <w:t xml:space="preserve">median hourly pay shows a gap in favour of men of </w:t>
      </w:r>
      <w:r w:rsidR="00C72A1B">
        <w:rPr>
          <w:rFonts w:ascii="Calibri" w:hAnsi="Calibri" w:cs="Calibri"/>
          <w:kern w:val="0"/>
        </w:rPr>
        <w:t>2.57</w:t>
      </w:r>
      <w:r w:rsidRPr="00104739">
        <w:rPr>
          <w:rFonts w:ascii="Calibri" w:hAnsi="Calibri" w:cs="Calibri"/>
          <w:kern w:val="0"/>
        </w:rPr>
        <w:t>%</w:t>
      </w:r>
      <w:r w:rsidR="00294124">
        <w:rPr>
          <w:rFonts w:ascii="Calibri" w:hAnsi="Calibri" w:cs="Calibri"/>
          <w:kern w:val="0"/>
        </w:rPr>
        <w:t xml:space="preserve">. </w:t>
      </w:r>
    </w:p>
    <w:p w14:paraId="561DEB7C" w14:textId="77777777" w:rsidR="00104739" w:rsidRPr="00104739" w:rsidRDefault="00104739" w:rsidP="003E19C9">
      <w:pPr>
        <w:spacing w:after="0" w:line="240" w:lineRule="auto"/>
        <w:rPr>
          <w:rFonts w:ascii="Calibri" w:hAnsi="Calibri" w:cs="Calibri"/>
          <w:kern w:val="0"/>
        </w:rPr>
      </w:pPr>
    </w:p>
    <w:p w14:paraId="1EFA7ACA" w14:textId="31A6B05C" w:rsidR="00104739" w:rsidRPr="00104739" w:rsidRDefault="00104739" w:rsidP="003E19C9">
      <w:pPr>
        <w:spacing w:after="0" w:line="240" w:lineRule="auto"/>
        <w:rPr>
          <w:rFonts w:ascii="Calibri" w:hAnsi="Calibri" w:cs="Calibri"/>
          <w:kern w:val="0"/>
        </w:rPr>
      </w:pPr>
      <w:r w:rsidRPr="00104739">
        <w:rPr>
          <w:rFonts w:ascii="Calibri" w:hAnsi="Calibri" w:cs="Calibri"/>
          <w:kern w:val="0"/>
        </w:rPr>
        <w:t>When we breakdown the gender pay gaps within the pay quartiles the</w:t>
      </w:r>
      <w:r w:rsidR="00D24BD5">
        <w:rPr>
          <w:rFonts w:ascii="Calibri" w:hAnsi="Calibri" w:cs="Calibri"/>
          <w:kern w:val="0"/>
        </w:rPr>
        <w:t xml:space="preserve"> </w:t>
      </w:r>
      <w:r w:rsidR="00D24BD5" w:rsidRPr="00104739">
        <w:rPr>
          <w:rFonts w:ascii="Calibri" w:hAnsi="Calibri" w:cs="Calibri"/>
          <w:kern w:val="0"/>
        </w:rPr>
        <w:t xml:space="preserve">mean hourly pay </w:t>
      </w:r>
      <w:r w:rsidRPr="00104739">
        <w:rPr>
          <w:rFonts w:ascii="Calibri" w:hAnsi="Calibri" w:cs="Calibri"/>
          <w:kern w:val="0"/>
        </w:rPr>
        <w:t>gaps are reduced</w:t>
      </w:r>
      <w:r w:rsidR="003E19C9">
        <w:rPr>
          <w:rFonts w:ascii="Calibri" w:hAnsi="Calibri" w:cs="Calibri"/>
          <w:kern w:val="0"/>
        </w:rPr>
        <w:t>.</w:t>
      </w:r>
    </w:p>
    <w:p w14:paraId="20274145" w14:textId="77777777" w:rsidR="003E19C9" w:rsidRDefault="003E19C9" w:rsidP="003E19C9">
      <w:pPr>
        <w:spacing w:after="0" w:line="240" w:lineRule="auto"/>
        <w:rPr>
          <w:rFonts w:ascii="Calibri" w:hAnsi="Calibri" w:cs="Calibri"/>
          <w:kern w:val="0"/>
        </w:rPr>
      </w:pPr>
    </w:p>
    <w:p w14:paraId="0A454CCF" w14:textId="05DC4FD2" w:rsidR="00104739" w:rsidRPr="00104739" w:rsidRDefault="00EC17C6" w:rsidP="003E19C9">
      <w:pPr>
        <w:spacing w:after="0" w:line="240" w:lineRule="auto"/>
        <w:rPr>
          <w:rFonts w:ascii="Calibri" w:hAnsi="Calibri" w:cs="Calibri"/>
          <w:kern w:val="0"/>
        </w:rPr>
      </w:pPr>
      <w:r>
        <w:rPr>
          <w:rFonts w:ascii="Calibri" w:hAnsi="Calibri" w:cs="Calibri"/>
          <w:kern w:val="0"/>
        </w:rPr>
        <w:t>+</w:t>
      </w:r>
      <w:r w:rsidR="00104739" w:rsidRPr="00104739">
        <w:rPr>
          <w:rFonts w:ascii="Calibri" w:hAnsi="Calibri" w:cs="Calibri"/>
          <w:kern w:val="0"/>
        </w:rPr>
        <w:t xml:space="preserve"> In favour of men</w:t>
      </w:r>
    </w:p>
    <w:p w14:paraId="1FA0683C" w14:textId="3B5A8610" w:rsidR="00104739" w:rsidRDefault="00EC17C6" w:rsidP="003E19C9">
      <w:pPr>
        <w:spacing w:after="0" w:line="240" w:lineRule="auto"/>
        <w:rPr>
          <w:rFonts w:ascii="Calibri" w:hAnsi="Calibri" w:cs="Calibri"/>
          <w:kern w:val="0"/>
        </w:rPr>
      </w:pPr>
      <w:r>
        <w:rPr>
          <w:rFonts w:ascii="Calibri" w:hAnsi="Calibri" w:cs="Calibri"/>
          <w:kern w:val="0"/>
        </w:rPr>
        <w:t>-</w:t>
      </w:r>
      <w:r w:rsidR="00104739" w:rsidRPr="00104739">
        <w:rPr>
          <w:rFonts w:ascii="Calibri" w:hAnsi="Calibri" w:cs="Calibri"/>
          <w:kern w:val="0"/>
        </w:rPr>
        <w:t xml:space="preserve"> In favour of women</w:t>
      </w:r>
    </w:p>
    <w:p w14:paraId="1A4391E4" w14:textId="77777777" w:rsidR="003E19C9" w:rsidRPr="00104739" w:rsidRDefault="003E19C9" w:rsidP="003E19C9">
      <w:pPr>
        <w:spacing w:after="0" w:line="240" w:lineRule="auto"/>
        <w:rPr>
          <w:rFonts w:ascii="Calibri" w:hAnsi="Calibri" w:cs="Calibri"/>
          <w:kern w:val="0"/>
        </w:rPr>
      </w:pPr>
    </w:p>
    <w:p w14:paraId="67CB80C3" w14:textId="1C2D6FCA" w:rsidR="00104739" w:rsidRPr="00104739" w:rsidRDefault="00104739" w:rsidP="003E19C9">
      <w:pPr>
        <w:spacing w:after="0" w:line="240" w:lineRule="auto"/>
        <w:rPr>
          <w:rFonts w:ascii="Calibri" w:hAnsi="Calibri" w:cs="Calibri"/>
          <w:kern w:val="0"/>
        </w:rPr>
      </w:pPr>
      <w:r w:rsidRPr="00104739">
        <w:rPr>
          <w:rFonts w:ascii="Calibri" w:hAnsi="Calibri" w:cs="Calibri"/>
          <w:kern w:val="0"/>
        </w:rPr>
        <w:t xml:space="preserve">Lower Quartile </w:t>
      </w:r>
      <w:r w:rsidR="00EC17C6">
        <w:rPr>
          <w:rFonts w:ascii="Calibri" w:hAnsi="Calibri" w:cs="Calibri"/>
          <w:kern w:val="0"/>
        </w:rPr>
        <w:t>+1.48</w:t>
      </w:r>
      <w:r w:rsidRPr="00104739">
        <w:rPr>
          <w:rFonts w:ascii="Calibri" w:hAnsi="Calibri" w:cs="Calibri"/>
          <w:kern w:val="0"/>
        </w:rPr>
        <w:t>%</w:t>
      </w:r>
    </w:p>
    <w:p w14:paraId="0517B72C" w14:textId="5A3E1A4B" w:rsidR="00104739" w:rsidRPr="00104739" w:rsidRDefault="00104739" w:rsidP="003E19C9">
      <w:pPr>
        <w:spacing w:after="0" w:line="240" w:lineRule="auto"/>
        <w:rPr>
          <w:rFonts w:ascii="Calibri" w:hAnsi="Calibri" w:cs="Calibri"/>
          <w:kern w:val="0"/>
        </w:rPr>
      </w:pPr>
      <w:r w:rsidRPr="00104739">
        <w:rPr>
          <w:rFonts w:ascii="Calibri" w:hAnsi="Calibri" w:cs="Calibri"/>
          <w:kern w:val="0"/>
        </w:rPr>
        <w:t xml:space="preserve">Lower Middle Quartile </w:t>
      </w:r>
      <w:r w:rsidR="00EC17C6">
        <w:rPr>
          <w:rFonts w:ascii="Calibri" w:hAnsi="Calibri" w:cs="Calibri"/>
          <w:kern w:val="0"/>
        </w:rPr>
        <w:t>+</w:t>
      </w:r>
      <w:r w:rsidRPr="00104739">
        <w:rPr>
          <w:rFonts w:ascii="Calibri" w:hAnsi="Calibri" w:cs="Calibri"/>
          <w:kern w:val="0"/>
        </w:rPr>
        <w:t>0.</w:t>
      </w:r>
      <w:r w:rsidR="00EC17C6">
        <w:rPr>
          <w:rFonts w:ascii="Calibri" w:hAnsi="Calibri" w:cs="Calibri"/>
          <w:kern w:val="0"/>
        </w:rPr>
        <w:t>11</w:t>
      </w:r>
      <w:r w:rsidRPr="00104739">
        <w:rPr>
          <w:rFonts w:ascii="Calibri" w:hAnsi="Calibri" w:cs="Calibri"/>
          <w:kern w:val="0"/>
        </w:rPr>
        <w:t>%</w:t>
      </w:r>
    </w:p>
    <w:p w14:paraId="79DACFE6" w14:textId="233CBF7D" w:rsidR="00104739" w:rsidRPr="00104739" w:rsidRDefault="00104739" w:rsidP="003E19C9">
      <w:pPr>
        <w:spacing w:after="0" w:line="240" w:lineRule="auto"/>
        <w:rPr>
          <w:rFonts w:ascii="Calibri" w:hAnsi="Calibri" w:cs="Calibri"/>
          <w:kern w:val="0"/>
        </w:rPr>
      </w:pPr>
      <w:r w:rsidRPr="00104739">
        <w:rPr>
          <w:rFonts w:ascii="Calibri" w:hAnsi="Calibri" w:cs="Calibri"/>
          <w:kern w:val="0"/>
        </w:rPr>
        <w:t xml:space="preserve">Upper Middle Quartile </w:t>
      </w:r>
      <w:r w:rsidR="00EC17C6">
        <w:rPr>
          <w:rFonts w:ascii="Calibri" w:hAnsi="Calibri" w:cs="Calibri"/>
          <w:kern w:val="0"/>
        </w:rPr>
        <w:t>+</w:t>
      </w:r>
      <w:r w:rsidRPr="00104739">
        <w:rPr>
          <w:rFonts w:ascii="Calibri" w:hAnsi="Calibri" w:cs="Calibri"/>
          <w:kern w:val="0"/>
        </w:rPr>
        <w:t>0.</w:t>
      </w:r>
      <w:r w:rsidR="00EC17C6">
        <w:rPr>
          <w:rFonts w:ascii="Calibri" w:hAnsi="Calibri" w:cs="Calibri"/>
          <w:kern w:val="0"/>
        </w:rPr>
        <w:t>08</w:t>
      </w:r>
      <w:r w:rsidRPr="00104739">
        <w:rPr>
          <w:rFonts w:ascii="Calibri" w:hAnsi="Calibri" w:cs="Calibri"/>
          <w:kern w:val="0"/>
        </w:rPr>
        <w:t>%</w:t>
      </w:r>
    </w:p>
    <w:p w14:paraId="5A669E3E" w14:textId="290F502F" w:rsidR="00104739" w:rsidRPr="00104739" w:rsidRDefault="00104739" w:rsidP="003E19C9">
      <w:pPr>
        <w:spacing w:after="0" w:line="240" w:lineRule="auto"/>
        <w:rPr>
          <w:rFonts w:ascii="Calibri" w:hAnsi="Calibri" w:cs="Calibri"/>
          <w:kern w:val="0"/>
        </w:rPr>
      </w:pPr>
      <w:r w:rsidRPr="00104739">
        <w:rPr>
          <w:rFonts w:ascii="Calibri" w:hAnsi="Calibri" w:cs="Calibri"/>
          <w:kern w:val="0"/>
        </w:rPr>
        <w:t xml:space="preserve">Top Quartile </w:t>
      </w:r>
      <w:r w:rsidR="00EC17C6">
        <w:rPr>
          <w:rFonts w:ascii="Calibri" w:hAnsi="Calibri" w:cs="Calibri"/>
          <w:kern w:val="0"/>
        </w:rPr>
        <w:t>+4.51</w:t>
      </w:r>
      <w:r w:rsidRPr="00104739">
        <w:rPr>
          <w:rFonts w:ascii="Calibri" w:hAnsi="Calibri" w:cs="Calibri"/>
          <w:kern w:val="0"/>
        </w:rPr>
        <w:t>%</w:t>
      </w:r>
    </w:p>
    <w:p w14:paraId="09DF0FA1" w14:textId="77777777" w:rsidR="00104739" w:rsidRPr="00104739" w:rsidRDefault="00104739" w:rsidP="003E19C9">
      <w:pPr>
        <w:spacing w:after="0" w:line="240" w:lineRule="auto"/>
        <w:rPr>
          <w:rFonts w:ascii="Calibri" w:hAnsi="Calibri" w:cs="Calibri"/>
          <w:kern w:val="0"/>
        </w:rPr>
      </w:pPr>
    </w:p>
    <w:p w14:paraId="2DD19BBF" w14:textId="237991E7" w:rsidR="00104739" w:rsidRPr="00104739" w:rsidRDefault="00104739" w:rsidP="003E19C9">
      <w:pPr>
        <w:spacing w:after="0" w:line="240" w:lineRule="auto"/>
        <w:rPr>
          <w:rFonts w:ascii="Calibri" w:hAnsi="Calibri" w:cs="Calibri"/>
          <w:b/>
          <w:bCs/>
          <w:kern w:val="0"/>
        </w:rPr>
      </w:pPr>
      <w:r w:rsidRPr="00104739">
        <w:rPr>
          <w:rFonts w:ascii="Calibri" w:hAnsi="Calibri" w:cs="Calibri"/>
          <w:b/>
          <w:bCs/>
          <w:kern w:val="0"/>
        </w:rPr>
        <w:t>Bonus Pay</w:t>
      </w:r>
    </w:p>
    <w:p w14:paraId="1158FE08" w14:textId="77777777" w:rsidR="00104739" w:rsidRPr="00104739" w:rsidRDefault="00104739" w:rsidP="003E19C9">
      <w:pPr>
        <w:spacing w:after="0" w:line="240" w:lineRule="auto"/>
        <w:rPr>
          <w:rFonts w:ascii="Calibri" w:hAnsi="Calibri" w:cs="Calibri"/>
          <w:b/>
          <w:bCs/>
          <w:kern w:val="0"/>
        </w:rPr>
      </w:pPr>
    </w:p>
    <w:p w14:paraId="5D50C574" w14:textId="77777777" w:rsidR="00104739" w:rsidRPr="00104739" w:rsidRDefault="00104739" w:rsidP="003E19C9">
      <w:pPr>
        <w:spacing w:after="0" w:line="240" w:lineRule="auto"/>
        <w:rPr>
          <w:rFonts w:ascii="Calibri" w:hAnsi="Calibri" w:cs="Calibri"/>
          <w:kern w:val="0"/>
        </w:rPr>
      </w:pPr>
      <w:r w:rsidRPr="00104739">
        <w:rPr>
          <w:rFonts w:ascii="Calibri" w:hAnsi="Calibri" w:cs="Calibri"/>
          <w:kern w:val="0"/>
        </w:rPr>
        <w:t>In line with published guidance, we have included payments outside of an individual’s normal</w:t>
      </w:r>
    </w:p>
    <w:p w14:paraId="7EB3CF86" w14:textId="77777777" w:rsidR="00104739" w:rsidRDefault="00104739" w:rsidP="003E19C9">
      <w:pPr>
        <w:spacing w:after="0" w:line="240" w:lineRule="auto"/>
        <w:rPr>
          <w:rFonts w:ascii="Calibri" w:hAnsi="Calibri" w:cs="Calibri"/>
          <w:kern w:val="0"/>
        </w:rPr>
      </w:pPr>
      <w:r w:rsidRPr="00104739">
        <w:rPr>
          <w:rFonts w:ascii="Calibri" w:hAnsi="Calibri" w:cs="Calibri"/>
          <w:kern w:val="0"/>
        </w:rPr>
        <w:t>salary as bonus pay, including the following categories;</w:t>
      </w:r>
    </w:p>
    <w:p w14:paraId="14A1AE68" w14:textId="77777777" w:rsidR="003E19C9" w:rsidRPr="00104739" w:rsidRDefault="003E19C9" w:rsidP="003E19C9">
      <w:pPr>
        <w:spacing w:after="0" w:line="240" w:lineRule="auto"/>
        <w:rPr>
          <w:rFonts w:ascii="Calibri" w:hAnsi="Calibri" w:cs="Calibri"/>
          <w:kern w:val="0"/>
        </w:rPr>
      </w:pPr>
    </w:p>
    <w:p w14:paraId="532D4675" w14:textId="6CCDD4FD" w:rsidR="00104739" w:rsidRPr="003E19C9" w:rsidRDefault="00104739" w:rsidP="003E19C9">
      <w:pPr>
        <w:pStyle w:val="ListParagraph"/>
        <w:numPr>
          <w:ilvl w:val="0"/>
          <w:numId w:val="3"/>
        </w:numPr>
        <w:spacing w:after="0" w:line="240" w:lineRule="auto"/>
        <w:rPr>
          <w:rFonts w:ascii="Calibri" w:hAnsi="Calibri" w:cs="Calibri"/>
          <w:kern w:val="0"/>
        </w:rPr>
      </w:pPr>
      <w:r w:rsidRPr="003E19C9">
        <w:rPr>
          <w:rFonts w:ascii="Calibri" w:hAnsi="Calibri" w:cs="Calibri"/>
          <w:kern w:val="0"/>
        </w:rPr>
        <w:t>Responsibility/Acting up Allowance</w:t>
      </w:r>
    </w:p>
    <w:p w14:paraId="0AF4DD3C" w14:textId="6E6141B4" w:rsidR="00104739" w:rsidRPr="003E19C9" w:rsidRDefault="00104739" w:rsidP="003E19C9">
      <w:pPr>
        <w:pStyle w:val="ListParagraph"/>
        <w:numPr>
          <w:ilvl w:val="0"/>
          <w:numId w:val="3"/>
        </w:numPr>
        <w:spacing w:after="0" w:line="240" w:lineRule="auto"/>
        <w:rPr>
          <w:rFonts w:ascii="Calibri" w:hAnsi="Calibri" w:cs="Calibri"/>
          <w:kern w:val="0"/>
        </w:rPr>
      </w:pPr>
      <w:r w:rsidRPr="003E19C9">
        <w:rPr>
          <w:rFonts w:ascii="Calibri" w:hAnsi="Calibri" w:cs="Calibri"/>
          <w:kern w:val="0"/>
        </w:rPr>
        <w:t>Honorarium/one off payment</w:t>
      </w:r>
    </w:p>
    <w:p w14:paraId="6ED7FB65" w14:textId="7040D507" w:rsidR="00104739" w:rsidRPr="003E19C9" w:rsidRDefault="00104739" w:rsidP="003E19C9">
      <w:pPr>
        <w:pStyle w:val="ListParagraph"/>
        <w:numPr>
          <w:ilvl w:val="0"/>
          <w:numId w:val="3"/>
        </w:numPr>
        <w:spacing w:after="0" w:line="240" w:lineRule="auto"/>
        <w:rPr>
          <w:rFonts w:ascii="Calibri" w:hAnsi="Calibri" w:cs="Calibri"/>
          <w:kern w:val="0"/>
        </w:rPr>
      </w:pPr>
      <w:r w:rsidRPr="003E19C9">
        <w:rPr>
          <w:rFonts w:ascii="Calibri" w:hAnsi="Calibri" w:cs="Calibri"/>
          <w:kern w:val="0"/>
        </w:rPr>
        <w:t>Long Service Award</w:t>
      </w:r>
    </w:p>
    <w:p w14:paraId="0A6899B7" w14:textId="210DF82F" w:rsidR="00300A94" w:rsidRPr="003E19C9" w:rsidRDefault="00104739" w:rsidP="003E19C9">
      <w:pPr>
        <w:pStyle w:val="ListParagraph"/>
        <w:numPr>
          <w:ilvl w:val="0"/>
          <w:numId w:val="3"/>
        </w:numPr>
        <w:spacing w:after="0" w:line="240" w:lineRule="auto"/>
        <w:rPr>
          <w:rFonts w:ascii="Calibri" w:hAnsi="Calibri" w:cs="Calibri"/>
          <w:kern w:val="0"/>
        </w:rPr>
      </w:pPr>
      <w:r w:rsidRPr="003E19C9">
        <w:rPr>
          <w:rFonts w:ascii="Calibri" w:hAnsi="Calibri" w:cs="Calibri"/>
          <w:kern w:val="0"/>
        </w:rPr>
        <w:t>One off exceptional payment for work above normal duties</w:t>
      </w:r>
    </w:p>
    <w:p w14:paraId="14DEF6B6" w14:textId="77777777" w:rsidR="00104739" w:rsidRPr="003E19C9" w:rsidRDefault="00104739" w:rsidP="003E19C9">
      <w:pPr>
        <w:pStyle w:val="ListParagraph"/>
        <w:numPr>
          <w:ilvl w:val="0"/>
          <w:numId w:val="2"/>
        </w:numPr>
        <w:spacing w:after="0" w:line="240" w:lineRule="auto"/>
        <w:rPr>
          <w:rFonts w:ascii="Calibri" w:hAnsi="Calibri" w:cs="Calibri"/>
          <w:kern w:val="0"/>
        </w:rPr>
      </w:pPr>
      <w:r w:rsidRPr="003E19C9">
        <w:rPr>
          <w:rFonts w:ascii="Calibri" w:hAnsi="Calibri" w:cs="Calibri"/>
          <w:kern w:val="0"/>
        </w:rPr>
        <w:t>Market Supplement</w:t>
      </w:r>
    </w:p>
    <w:p w14:paraId="48AB5259" w14:textId="6A2C7EE7" w:rsidR="00104739" w:rsidRPr="003E19C9" w:rsidRDefault="00104739" w:rsidP="003E19C9">
      <w:pPr>
        <w:pStyle w:val="ListParagraph"/>
        <w:numPr>
          <w:ilvl w:val="0"/>
          <w:numId w:val="3"/>
        </w:numPr>
        <w:spacing w:after="0" w:line="240" w:lineRule="auto"/>
        <w:rPr>
          <w:rFonts w:ascii="Calibri" w:hAnsi="Calibri" w:cs="Calibri"/>
          <w:kern w:val="0"/>
        </w:rPr>
      </w:pPr>
      <w:r w:rsidRPr="003E19C9">
        <w:rPr>
          <w:rFonts w:ascii="Calibri" w:hAnsi="Calibri" w:cs="Calibri"/>
          <w:kern w:val="0"/>
        </w:rPr>
        <w:t>Fixed Allowance</w:t>
      </w:r>
    </w:p>
    <w:p w14:paraId="214B65F7" w14:textId="77777777" w:rsidR="00104739" w:rsidRPr="00104739" w:rsidRDefault="00104739" w:rsidP="003E19C9">
      <w:pPr>
        <w:spacing w:after="0" w:line="240" w:lineRule="auto"/>
        <w:rPr>
          <w:rFonts w:ascii="Calibri" w:hAnsi="Calibri" w:cs="Calibri"/>
          <w:kern w:val="0"/>
        </w:rPr>
      </w:pPr>
    </w:p>
    <w:p w14:paraId="7951DB7A" w14:textId="3DFE8B67" w:rsidR="00104739" w:rsidRPr="00104739" w:rsidRDefault="00104739" w:rsidP="003E19C9">
      <w:pPr>
        <w:spacing w:after="0" w:line="240" w:lineRule="auto"/>
        <w:rPr>
          <w:rFonts w:ascii="Calibri" w:hAnsi="Calibri" w:cs="Calibri"/>
          <w:kern w:val="0"/>
        </w:rPr>
      </w:pPr>
      <w:r w:rsidRPr="00104739">
        <w:rPr>
          <w:rFonts w:ascii="Calibri" w:hAnsi="Calibri" w:cs="Calibri"/>
          <w:kern w:val="0"/>
        </w:rPr>
        <w:t xml:space="preserve">The last two categories market supplement and fixed allowance applied to </w:t>
      </w:r>
      <w:r w:rsidR="007945F0">
        <w:rPr>
          <w:rFonts w:ascii="Calibri" w:hAnsi="Calibri" w:cs="Calibri"/>
          <w:kern w:val="0"/>
        </w:rPr>
        <w:t>5</w:t>
      </w:r>
      <w:r w:rsidR="007945F0" w:rsidRPr="00104739">
        <w:rPr>
          <w:rFonts w:ascii="Calibri" w:hAnsi="Calibri" w:cs="Calibri"/>
          <w:kern w:val="0"/>
        </w:rPr>
        <w:t xml:space="preserve"> </w:t>
      </w:r>
      <w:r w:rsidRPr="00104739">
        <w:rPr>
          <w:rFonts w:ascii="Calibri" w:hAnsi="Calibri" w:cs="Calibri"/>
          <w:kern w:val="0"/>
        </w:rPr>
        <w:t xml:space="preserve">colleagues only during the period of data capture. We have been continuing to significantly reduce these types of </w:t>
      </w:r>
      <w:r w:rsidR="00DC2E36">
        <w:rPr>
          <w:rFonts w:ascii="Calibri" w:hAnsi="Calibri" w:cs="Calibri"/>
          <w:kern w:val="0"/>
        </w:rPr>
        <w:t xml:space="preserve"> p</w:t>
      </w:r>
      <w:r w:rsidRPr="00104739">
        <w:rPr>
          <w:rFonts w:ascii="Calibri" w:hAnsi="Calibri" w:cs="Calibri"/>
          <w:kern w:val="0"/>
        </w:rPr>
        <w:t>ayments, from 24 colleagues receiving these payments</w:t>
      </w:r>
      <w:r w:rsidRPr="00FA1137">
        <w:rPr>
          <w:rFonts w:ascii="Calibri" w:hAnsi="Calibri" w:cs="Calibri"/>
          <w:kern w:val="0"/>
        </w:rPr>
        <w:t xml:space="preserve"> </w:t>
      </w:r>
      <w:r w:rsidR="007945F0" w:rsidRPr="00FA1137">
        <w:rPr>
          <w:rFonts w:ascii="Calibri" w:hAnsi="Calibri" w:cs="Calibri"/>
          <w:kern w:val="0"/>
        </w:rPr>
        <w:t>five</w:t>
      </w:r>
      <w:r w:rsidR="007945F0" w:rsidRPr="00104739">
        <w:rPr>
          <w:rFonts w:ascii="Calibri" w:hAnsi="Calibri" w:cs="Calibri"/>
          <w:kern w:val="0"/>
        </w:rPr>
        <w:t xml:space="preserve"> </w:t>
      </w:r>
      <w:r w:rsidRPr="00104739">
        <w:rPr>
          <w:rFonts w:ascii="Calibri" w:hAnsi="Calibri" w:cs="Calibri"/>
          <w:kern w:val="0"/>
        </w:rPr>
        <w:t xml:space="preserve">years ago. We recognise that these </w:t>
      </w:r>
      <w:r w:rsidRPr="00104739">
        <w:rPr>
          <w:rFonts w:ascii="Calibri" w:hAnsi="Calibri" w:cs="Calibri"/>
          <w:kern w:val="0"/>
        </w:rPr>
        <w:lastRenderedPageBreak/>
        <w:t>payments have had a significant impact on the median and the mean bonus pay figures, which is why we continue to review them annually and seek to reduce their use. Market supplements are reviewed annually.</w:t>
      </w:r>
    </w:p>
    <w:p w14:paraId="0AA93609" w14:textId="77777777" w:rsidR="00104739" w:rsidRPr="00104739" w:rsidRDefault="00104739" w:rsidP="003E19C9">
      <w:pPr>
        <w:spacing w:after="0" w:line="240" w:lineRule="auto"/>
        <w:rPr>
          <w:rFonts w:ascii="Calibri" w:hAnsi="Calibri" w:cs="Calibri"/>
          <w:kern w:val="0"/>
        </w:rPr>
      </w:pPr>
    </w:p>
    <w:p w14:paraId="605010A4" w14:textId="7EEEBE7E" w:rsidR="00104739" w:rsidRDefault="00104739" w:rsidP="003E19C9">
      <w:pPr>
        <w:spacing w:after="0" w:line="240" w:lineRule="auto"/>
        <w:rPr>
          <w:rFonts w:ascii="Calibri" w:hAnsi="Calibri" w:cs="Calibri"/>
          <w:kern w:val="0"/>
        </w:rPr>
      </w:pPr>
      <w:r w:rsidRPr="00104739">
        <w:rPr>
          <w:rFonts w:ascii="Calibri" w:hAnsi="Calibri" w:cs="Calibri"/>
          <w:kern w:val="0"/>
        </w:rPr>
        <w:t xml:space="preserve">A total of </w:t>
      </w:r>
      <w:r w:rsidR="00EC17C6">
        <w:rPr>
          <w:rFonts w:ascii="Calibri" w:hAnsi="Calibri" w:cs="Calibri"/>
          <w:kern w:val="0"/>
        </w:rPr>
        <w:t>17</w:t>
      </w:r>
      <w:r w:rsidR="003E19C9">
        <w:rPr>
          <w:rFonts w:ascii="Calibri" w:hAnsi="Calibri" w:cs="Calibri"/>
          <w:kern w:val="0"/>
        </w:rPr>
        <w:t xml:space="preserve"> </w:t>
      </w:r>
      <w:r w:rsidRPr="00104739">
        <w:rPr>
          <w:rFonts w:ascii="Calibri" w:hAnsi="Calibri" w:cs="Calibri"/>
          <w:kern w:val="0"/>
        </w:rPr>
        <w:t>individuals (0.7</w:t>
      </w:r>
      <w:r w:rsidR="00EC17C6">
        <w:rPr>
          <w:rFonts w:ascii="Calibri" w:hAnsi="Calibri" w:cs="Calibri"/>
          <w:kern w:val="0"/>
        </w:rPr>
        <w:t>9</w:t>
      </w:r>
      <w:r w:rsidRPr="00104739">
        <w:rPr>
          <w:rFonts w:ascii="Calibri" w:hAnsi="Calibri" w:cs="Calibri"/>
          <w:kern w:val="0"/>
        </w:rPr>
        <w:t>% of colleagues when compared to the total number of people</w:t>
      </w:r>
      <w:r w:rsidR="00DC2E36">
        <w:rPr>
          <w:rFonts w:ascii="Calibri" w:hAnsi="Calibri" w:cs="Calibri"/>
          <w:kern w:val="0"/>
        </w:rPr>
        <w:t xml:space="preserve"> </w:t>
      </w:r>
      <w:r w:rsidRPr="00104739">
        <w:rPr>
          <w:rFonts w:ascii="Calibri" w:hAnsi="Calibri" w:cs="Calibri"/>
          <w:kern w:val="0"/>
        </w:rPr>
        <w:t>in the analysis) received a payment outside of their normal salary, as defined above, during</w:t>
      </w:r>
      <w:r w:rsidR="00DC2E36">
        <w:rPr>
          <w:rFonts w:ascii="Calibri" w:hAnsi="Calibri" w:cs="Calibri"/>
          <w:kern w:val="0"/>
        </w:rPr>
        <w:t xml:space="preserve"> </w:t>
      </w:r>
      <w:r w:rsidRPr="00104739">
        <w:rPr>
          <w:rFonts w:ascii="Calibri" w:hAnsi="Calibri" w:cs="Calibri"/>
          <w:kern w:val="0"/>
        </w:rPr>
        <w:t>the period of data capture. Of these 1</w:t>
      </w:r>
      <w:r w:rsidR="00EC17C6">
        <w:rPr>
          <w:rFonts w:ascii="Calibri" w:hAnsi="Calibri" w:cs="Calibri"/>
          <w:kern w:val="0"/>
        </w:rPr>
        <w:t>1</w:t>
      </w:r>
      <w:r w:rsidRPr="00104739">
        <w:rPr>
          <w:rFonts w:ascii="Calibri" w:hAnsi="Calibri" w:cs="Calibri"/>
          <w:kern w:val="0"/>
        </w:rPr>
        <w:t xml:space="preserve"> were male and </w:t>
      </w:r>
      <w:r w:rsidR="00EC17C6">
        <w:rPr>
          <w:rFonts w:ascii="Calibri" w:hAnsi="Calibri" w:cs="Calibri"/>
          <w:kern w:val="0"/>
        </w:rPr>
        <w:t>6</w:t>
      </w:r>
      <w:r w:rsidRPr="00104739">
        <w:rPr>
          <w:rFonts w:ascii="Calibri" w:hAnsi="Calibri" w:cs="Calibri"/>
          <w:kern w:val="0"/>
        </w:rPr>
        <w:t xml:space="preserve"> were female.</w:t>
      </w:r>
    </w:p>
    <w:p w14:paraId="450D781D" w14:textId="77777777" w:rsidR="00DC2E36" w:rsidRDefault="00DC2E36" w:rsidP="003E19C9">
      <w:pPr>
        <w:spacing w:after="0" w:line="240" w:lineRule="auto"/>
        <w:rPr>
          <w:rFonts w:ascii="Calibri" w:hAnsi="Calibri" w:cs="Calibri"/>
          <w:kern w:val="0"/>
        </w:rPr>
      </w:pPr>
    </w:p>
    <w:p w14:paraId="57CC826A" w14:textId="3C311E4F" w:rsidR="00DC2E36" w:rsidRDefault="001E6643" w:rsidP="00DC2E36">
      <w:pPr>
        <w:spacing w:after="0" w:line="240" w:lineRule="auto"/>
        <w:rPr>
          <w:rFonts w:ascii="Calibri" w:hAnsi="Calibri" w:cs="Calibri"/>
          <w:kern w:val="0"/>
        </w:rPr>
      </w:pPr>
      <w:r>
        <w:rPr>
          <w:rFonts w:ascii="Calibri" w:hAnsi="Calibri" w:cs="Calibri"/>
          <w:kern w:val="0"/>
        </w:rPr>
        <w:t>As a University we only issue a relatively small number of bonus payments, but that does</w:t>
      </w:r>
      <w:r w:rsidR="00DC2E36" w:rsidRPr="00DC2E36">
        <w:rPr>
          <w:rFonts w:ascii="Calibri" w:hAnsi="Calibri" w:cs="Calibri"/>
          <w:kern w:val="0"/>
        </w:rPr>
        <w:t xml:space="preserve"> mean a small sample group, in which a payment to one individual can make a large</w:t>
      </w:r>
      <w:r w:rsidR="00DC2E36">
        <w:rPr>
          <w:rFonts w:ascii="Calibri" w:hAnsi="Calibri" w:cs="Calibri"/>
          <w:kern w:val="0"/>
        </w:rPr>
        <w:t xml:space="preserve"> </w:t>
      </w:r>
      <w:r w:rsidR="00DC2E36" w:rsidRPr="00DC2E36">
        <w:rPr>
          <w:rFonts w:ascii="Calibri" w:hAnsi="Calibri" w:cs="Calibri"/>
          <w:kern w:val="0"/>
        </w:rPr>
        <w:t>difference to the overall mean and median figures.</w:t>
      </w:r>
    </w:p>
    <w:p w14:paraId="302528B6" w14:textId="77777777" w:rsidR="00DC2E36" w:rsidRPr="00DC2E36" w:rsidRDefault="00DC2E36" w:rsidP="00DC2E36">
      <w:pPr>
        <w:spacing w:after="0" w:line="240" w:lineRule="auto"/>
        <w:rPr>
          <w:rFonts w:ascii="Calibri" w:hAnsi="Calibri" w:cs="Calibri"/>
          <w:kern w:val="0"/>
        </w:rPr>
      </w:pPr>
    </w:p>
    <w:p w14:paraId="5BB40F2F" w14:textId="77777777" w:rsidR="00DC2E36" w:rsidRDefault="00DC2E36" w:rsidP="00DC2E36">
      <w:pPr>
        <w:spacing w:after="0" w:line="240" w:lineRule="auto"/>
        <w:rPr>
          <w:rFonts w:ascii="Calibri" w:hAnsi="Calibri" w:cs="Calibri"/>
          <w:b/>
          <w:bCs/>
          <w:kern w:val="0"/>
        </w:rPr>
      </w:pPr>
      <w:r w:rsidRPr="00DC2E36">
        <w:rPr>
          <w:rFonts w:ascii="Calibri" w:hAnsi="Calibri" w:cs="Calibri"/>
          <w:b/>
          <w:bCs/>
          <w:kern w:val="0"/>
        </w:rPr>
        <w:t>Pay by quartiles</w:t>
      </w:r>
    </w:p>
    <w:p w14:paraId="7E2AB52B" w14:textId="77777777" w:rsidR="00DC2E36" w:rsidRPr="00DC2E36" w:rsidRDefault="00DC2E36" w:rsidP="00DC2E36">
      <w:pPr>
        <w:spacing w:after="0" w:line="240" w:lineRule="auto"/>
        <w:rPr>
          <w:rFonts w:ascii="Calibri" w:hAnsi="Calibri" w:cs="Calibri"/>
          <w:b/>
          <w:bCs/>
          <w:kern w:val="0"/>
        </w:rPr>
      </w:pPr>
    </w:p>
    <w:p w14:paraId="0CEB4749" w14:textId="1F17E90C" w:rsidR="00DC2E36" w:rsidRDefault="00DC2E36" w:rsidP="00DC2E36">
      <w:pPr>
        <w:spacing w:after="0" w:line="240" w:lineRule="auto"/>
        <w:rPr>
          <w:rFonts w:ascii="Calibri" w:hAnsi="Calibri" w:cs="Calibri"/>
          <w:kern w:val="0"/>
        </w:rPr>
      </w:pPr>
      <w:r w:rsidRPr="00DC2E36">
        <w:rPr>
          <w:rFonts w:ascii="Calibri" w:hAnsi="Calibri" w:cs="Calibri"/>
          <w:kern w:val="0"/>
        </w:rPr>
        <w:t>6</w:t>
      </w:r>
      <w:r w:rsidR="00EC17C6">
        <w:rPr>
          <w:rFonts w:ascii="Calibri" w:hAnsi="Calibri" w:cs="Calibri"/>
          <w:kern w:val="0"/>
        </w:rPr>
        <w:t>5.34</w:t>
      </w:r>
      <w:r w:rsidRPr="00DC2E36">
        <w:rPr>
          <w:rFonts w:ascii="Calibri" w:hAnsi="Calibri" w:cs="Calibri"/>
          <w:kern w:val="0"/>
        </w:rPr>
        <w:t>% of colleagues in the lower quartile are women, however within the other three</w:t>
      </w:r>
      <w:r>
        <w:rPr>
          <w:rFonts w:ascii="Calibri" w:hAnsi="Calibri" w:cs="Calibri"/>
          <w:kern w:val="0"/>
        </w:rPr>
        <w:t xml:space="preserve"> </w:t>
      </w:r>
      <w:r w:rsidRPr="00DC2E36">
        <w:rPr>
          <w:rFonts w:ascii="Calibri" w:hAnsi="Calibri" w:cs="Calibri"/>
          <w:kern w:val="0"/>
        </w:rPr>
        <w:t xml:space="preserve">quartiles the percentage of men and women is more evenly spread; </w:t>
      </w:r>
      <w:r w:rsidR="00EC17C6">
        <w:rPr>
          <w:rFonts w:ascii="Calibri" w:hAnsi="Calibri" w:cs="Calibri"/>
          <w:kern w:val="0"/>
        </w:rPr>
        <w:t>49.87</w:t>
      </w:r>
      <w:r w:rsidRPr="00DC2E36">
        <w:rPr>
          <w:rFonts w:ascii="Calibri" w:hAnsi="Calibri" w:cs="Calibri"/>
          <w:kern w:val="0"/>
        </w:rPr>
        <w:t>% women in lower</w:t>
      </w:r>
      <w:r>
        <w:rPr>
          <w:rFonts w:ascii="Calibri" w:hAnsi="Calibri" w:cs="Calibri"/>
          <w:kern w:val="0"/>
        </w:rPr>
        <w:t xml:space="preserve"> </w:t>
      </w:r>
      <w:r w:rsidRPr="00DC2E36">
        <w:rPr>
          <w:rFonts w:ascii="Calibri" w:hAnsi="Calibri" w:cs="Calibri"/>
          <w:kern w:val="0"/>
        </w:rPr>
        <w:t xml:space="preserve">middle quartile; </w:t>
      </w:r>
      <w:r w:rsidR="00EC17C6">
        <w:rPr>
          <w:rFonts w:ascii="Calibri" w:hAnsi="Calibri" w:cs="Calibri"/>
          <w:kern w:val="0"/>
        </w:rPr>
        <w:t>49.80</w:t>
      </w:r>
      <w:r w:rsidRPr="00DC2E36">
        <w:rPr>
          <w:rFonts w:ascii="Calibri" w:hAnsi="Calibri" w:cs="Calibri"/>
          <w:kern w:val="0"/>
        </w:rPr>
        <w:t xml:space="preserve">% women in the upper middle quartile; and </w:t>
      </w:r>
      <w:r w:rsidR="00EC17C6">
        <w:rPr>
          <w:rFonts w:ascii="Calibri" w:hAnsi="Calibri" w:cs="Calibri"/>
          <w:kern w:val="0"/>
        </w:rPr>
        <w:t>49.73</w:t>
      </w:r>
      <w:r w:rsidRPr="00DC2E36">
        <w:rPr>
          <w:rFonts w:ascii="Calibri" w:hAnsi="Calibri" w:cs="Calibri"/>
          <w:kern w:val="0"/>
        </w:rPr>
        <w:t xml:space="preserve">% women in the </w:t>
      </w:r>
      <w:r w:rsidR="00EC17C6">
        <w:rPr>
          <w:rFonts w:ascii="Calibri" w:hAnsi="Calibri" w:cs="Calibri"/>
          <w:kern w:val="0"/>
        </w:rPr>
        <w:t>upper</w:t>
      </w:r>
      <w:r>
        <w:rPr>
          <w:rFonts w:ascii="Calibri" w:hAnsi="Calibri" w:cs="Calibri"/>
          <w:kern w:val="0"/>
        </w:rPr>
        <w:t xml:space="preserve"> </w:t>
      </w:r>
      <w:r w:rsidRPr="00DC2E36">
        <w:rPr>
          <w:rFonts w:ascii="Calibri" w:hAnsi="Calibri" w:cs="Calibri"/>
          <w:kern w:val="0"/>
        </w:rPr>
        <w:t>quartile.</w:t>
      </w:r>
    </w:p>
    <w:p w14:paraId="66197588" w14:textId="77777777" w:rsidR="00A2660E" w:rsidRDefault="00A2660E" w:rsidP="00DC2E36">
      <w:pPr>
        <w:spacing w:after="0" w:line="240" w:lineRule="auto"/>
        <w:rPr>
          <w:rFonts w:ascii="Calibri" w:hAnsi="Calibri" w:cs="Calibri"/>
          <w:kern w:val="0"/>
        </w:rPr>
      </w:pPr>
    </w:p>
    <w:p w14:paraId="2A675396" w14:textId="0C8AF580" w:rsidR="00A2660E" w:rsidRPr="00410BF9" w:rsidRDefault="00A2660E" w:rsidP="00DC2E36">
      <w:pPr>
        <w:spacing w:after="0" w:line="240" w:lineRule="auto"/>
        <w:rPr>
          <w:rFonts w:ascii="Calibri" w:hAnsi="Calibri" w:cs="Calibri"/>
          <w:kern w:val="0"/>
        </w:rPr>
      </w:pPr>
      <w:r w:rsidRPr="00410BF9">
        <w:rPr>
          <w:rFonts w:ascii="Calibri" w:hAnsi="Calibri" w:cs="Calibri"/>
          <w:kern w:val="0"/>
        </w:rPr>
        <w:t xml:space="preserve">The reduction in the Gender Pay Gap compared to the value for 2023 appears to have been mainly caused by an increase in the proportion of men making up the Lower (increase of 1.46%) and Lower-Middle (increase of 3.48%) quartiles. The Upper-Middle and Upper quartiles remained steadier in their representation. In the Upper-Middle quartile the proportion of men rose by 0.47% while in the Upper quartile it fell by 0.54%. </w:t>
      </w:r>
    </w:p>
    <w:p w14:paraId="6CFC05A2" w14:textId="77777777" w:rsidR="00DC2E36" w:rsidRPr="00DC2E36" w:rsidRDefault="00DC2E36" w:rsidP="00DC2E36">
      <w:pPr>
        <w:spacing w:after="0" w:line="240" w:lineRule="auto"/>
        <w:rPr>
          <w:rFonts w:ascii="Calibri" w:hAnsi="Calibri" w:cs="Calibri"/>
          <w:kern w:val="0"/>
        </w:rPr>
      </w:pPr>
    </w:p>
    <w:p w14:paraId="391A7092" w14:textId="77777777" w:rsidR="00DC2E36" w:rsidRDefault="00DC2E36" w:rsidP="00DC2E36">
      <w:pPr>
        <w:spacing w:after="0" w:line="240" w:lineRule="auto"/>
        <w:rPr>
          <w:rFonts w:ascii="Calibri" w:hAnsi="Calibri" w:cs="Calibri"/>
          <w:b/>
          <w:bCs/>
          <w:kern w:val="0"/>
        </w:rPr>
      </w:pPr>
      <w:r w:rsidRPr="00DC2E36">
        <w:rPr>
          <w:rFonts w:ascii="Calibri" w:hAnsi="Calibri" w:cs="Calibri"/>
          <w:b/>
          <w:bCs/>
          <w:kern w:val="0"/>
        </w:rPr>
        <w:t>Workforce Profile</w:t>
      </w:r>
    </w:p>
    <w:p w14:paraId="588D12AF" w14:textId="77777777" w:rsidR="00DC2E36" w:rsidRPr="00DC2E36" w:rsidRDefault="00DC2E36" w:rsidP="00DC2E36">
      <w:pPr>
        <w:spacing w:after="0" w:line="240" w:lineRule="auto"/>
        <w:rPr>
          <w:rFonts w:ascii="Calibri" w:hAnsi="Calibri" w:cs="Calibri"/>
          <w:b/>
          <w:bCs/>
          <w:kern w:val="0"/>
        </w:rPr>
      </w:pPr>
    </w:p>
    <w:p w14:paraId="517F8752" w14:textId="20BC78D0" w:rsidR="00DC2E36" w:rsidRPr="00104739" w:rsidRDefault="00DC2E36" w:rsidP="00DC2E36">
      <w:pPr>
        <w:spacing w:after="0" w:line="240" w:lineRule="auto"/>
        <w:rPr>
          <w:rFonts w:ascii="Calibri" w:hAnsi="Calibri" w:cs="Calibri"/>
          <w:kern w:val="0"/>
        </w:rPr>
      </w:pPr>
      <w:r w:rsidRPr="00DC2E36">
        <w:rPr>
          <w:rFonts w:ascii="Calibri" w:hAnsi="Calibri" w:cs="Calibri"/>
          <w:kern w:val="0"/>
        </w:rPr>
        <w:t xml:space="preserve">Overall the University workforce is made up of </w:t>
      </w:r>
      <w:r w:rsidR="00EC17C6">
        <w:rPr>
          <w:rFonts w:ascii="Calibri" w:hAnsi="Calibri" w:cs="Calibri"/>
          <w:kern w:val="0"/>
        </w:rPr>
        <w:t>46.31</w:t>
      </w:r>
      <w:r w:rsidRPr="00DC2E36">
        <w:rPr>
          <w:rFonts w:ascii="Calibri" w:hAnsi="Calibri" w:cs="Calibri"/>
          <w:kern w:val="0"/>
        </w:rPr>
        <w:t xml:space="preserve">% men and </w:t>
      </w:r>
      <w:r w:rsidR="00EC17C6">
        <w:rPr>
          <w:rFonts w:ascii="Calibri" w:hAnsi="Calibri" w:cs="Calibri"/>
          <w:kern w:val="0"/>
        </w:rPr>
        <w:t>53.69</w:t>
      </w:r>
      <w:r w:rsidRPr="00DC2E36">
        <w:rPr>
          <w:rFonts w:ascii="Calibri" w:hAnsi="Calibri" w:cs="Calibri"/>
          <w:kern w:val="0"/>
        </w:rPr>
        <w:t>% women.</w:t>
      </w:r>
      <w:r>
        <w:rPr>
          <w:rFonts w:ascii="Calibri" w:hAnsi="Calibri" w:cs="Calibri"/>
          <w:kern w:val="0"/>
        </w:rPr>
        <w:t xml:space="preserve"> </w:t>
      </w:r>
      <w:r w:rsidRPr="00DC2E36">
        <w:rPr>
          <w:rFonts w:ascii="Calibri" w:hAnsi="Calibri" w:cs="Calibri"/>
          <w:kern w:val="0"/>
        </w:rPr>
        <w:t>The University is committed to fair pay irrespective of gender and will continue to monitor</w:t>
      </w:r>
      <w:r>
        <w:rPr>
          <w:rFonts w:ascii="Calibri" w:hAnsi="Calibri" w:cs="Calibri"/>
          <w:kern w:val="0"/>
        </w:rPr>
        <w:t xml:space="preserve"> </w:t>
      </w:r>
      <w:r w:rsidRPr="00DC2E36">
        <w:rPr>
          <w:rFonts w:ascii="Calibri" w:hAnsi="Calibri" w:cs="Calibri"/>
          <w:kern w:val="0"/>
        </w:rPr>
        <w:t>gender pay closely.</w:t>
      </w:r>
    </w:p>
    <w:p w14:paraId="535E2106" w14:textId="39C49870" w:rsidR="00104739" w:rsidRPr="00104739" w:rsidRDefault="00104739" w:rsidP="003E19C9">
      <w:pPr>
        <w:spacing w:after="0" w:line="240" w:lineRule="auto"/>
        <w:rPr>
          <w:rFonts w:ascii="Calibri" w:hAnsi="Calibri" w:cs="Calibri"/>
          <w:kern w:val="0"/>
        </w:rPr>
      </w:pPr>
    </w:p>
    <w:sectPr w:rsidR="00104739" w:rsidRPr="001047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6574B4"/>
    <w:multiLevelType w:val="hybridMultilevel"/>
    <w:tmpl w:val="FB00B4EA"/>
    <w:lvl w:ilvl="0" w:tplc="DE061C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131733"/>
    <w:multiLevelType w:val="hybridMultilevel"/>
    <w:tmpl w:val="71069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4001F1"/>
    <w:multiLevelType w:val="hybridMultilevel"/>
    <w:tmpl w:val="63D69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664762">
    <w:abstractNumId w:val="2"/>
  </w:num>
  <w:num w:numId="2" w16cid:durableId="1981107833">
    <w:abstractNumId w:val="1"/>
  </w:num>
  <w:num w:numId="3" w16cid:durableId="614293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739"/>
    <w:rsid w:val="00047685"/>
    <w:rsid w:val="00104739"/>
    <w:rsid w:val="001E6643"/>
    <w:rsid w:val="001F7925"/>
    <w:rsid w:val="002513C9"/>
    <w:rsid w:val="00294124"/>
    <w:rsid w:val="00300A94"/>
    <w:rsid w:val="00303EF1"/>
    <w:rsid w:val="003E19C9"/>
    <w:rsid w:val="0040413A"/>
    <w:rsid w:val="00410BF9"/>
    <w:rsid w:val="004B709F"/>
    <w:rsid w:val="005813F8"/>
    <w:rsid w:val="00620AEF"/>
    <w:rsid w:val="006A3211"/>
    <w:rsid w:val="007945F0"/>
    <w:rsid w:val="009A345B"/>
    <w:rsid w:val="00A2660E"/>
    <w:rsid w:val="00A90284"/>
    <w:rsid w:val="00BC2A72"/>
    <w:rsid w:val="00C72A1B"/>
    <w:rsid w:val="00CB14CC"/>
    <w:rsid w:val="00D24626"/>
    <w:rsid w:val="00D24BD5"/>
    <w:rsid w:val="00DC2E36"/>
    <w:rsid w:val="00EC17C6"/>
    <w:rsid w:val="00EE3C3F"/>
    <w:rsid w:val="00FA1137"/>
    <w:rsid w:val="00FA2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11AB1"/>
  <w15:chartTrackingRefBased/>
  <w15:docId w15:val="{00A83B51-17EE-4BCC-A19D-17D8482DF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47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47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47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47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47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47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47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47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47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7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47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47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47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47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47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47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47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4739"/>
    <w:rPr>
      <w:rFonts w:eastAsiaTheme="majorEastAsia" w:cstheme="majorBidi"/>
      <w:color w:val="272727" w:themeColor="text1" w:themeTint="D8"/>
    </w:rPr>
  </w:style>
  <w:style w:type="paragraph" w:styleId="Title">
    <w:name w:val="Title"/>
    <w:basedOn w:val="Normal"/>
    <w:next w:val="Normal"/>
    <w:link w:val="TitleChar"/>
    <w:uiPriority w:val="10"/>
    <w:qFormat/>
    <w:rsid w:val="001047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7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47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47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4739"/>
    <w:pPr>
      <w:spacing w:before="160"/>
      <w:jc w:val="center"/>
    </w:pPr>
    <w:rPr>
      <w:i/>
      <w:iCs/>
      <w:color w:val="404040" w:themeColor="text1" w:themeTint="BF"/>
    </w:rPr>
  </w:style>
  <w:style w:type="character" w:customStyle="1" w:styleId="QuoteChar">
    <w:name w:val="Quote Char"/>
    <w:basedOn w:val="DefaultParagraphFont"/>
    <w:link w:val="Quote"/>
    <w:uiPriority w:val="29"/>
    <w:rsid w:val="00104739"/>
    <w:rPr>
      <w:i/>
      <w:iCs/>
      <w:color w:val="404040" w:themeColor="text1" w:themeTint="BF"/>
    </w:rPr>
  </w:style>
  <w:style w:type="paragraph" w:styleId="ListParagraph">
    <w:name w:val="List Paragraph"/>
    <w:basedOn w:val="Normal"/>
    <w:uiPriority w:val="34"/>
    <w:qFormat/>
    <w:rsid w:val="00104739"/>
    <w:pPr>
      <w:ind w:left="720"/>
      <w:contextualSpacing/>
    </w:pPr>
  </w:style>
  <w:style w:type="character" w:styleId="IntenseEmphasis">
    <w:name w:val="Intense Emphasis"/>
    <w:basedOn w:val="DefaultParagraphFont"/>
    <w:uiPriority w:val="21"/>
    <w:qFormat/>
    <w:rsid w:val="00104739"/>
    <w:rPr>
      <w:i/>
      <w:iCs/>
      <w:color w:val="0F4761" w:themeColor="accent1" w:themeShade="BF"/>
    </w:rPr>
  </w:style>
  <w:style w:type="paragraph" w:styleId="IntenseQuote">
    <w:name w:val="Intense Quote"/>
    <w:basedOn w:val="Normal"/>
    <w:next w:val="Normal"/>
    <w:link w:val="IntenseQuoteChar"/>
    <w:uiPriority w:val="30"/>
    <w:qFormat/>
    <w:rsid w:val="001047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4739"/>
    <w:rPr>
      <w:i/>
      <w:iCs/>
      <w:color w:val="0F4761" w:themeColor="accent1" w:themeShade="BF"/>
    </w:rPr>
  </w:style>
  <w:style w:type="character" w:styleId="IntenseReference">
    <w:name w:val="Intense Reference"/>
    <w:basedOn w:val="DefaultParagraphFont"/>
    <w:uiPriority w:val="32"/>
    <w:qFormat/>
    <w:rsid w:val="00104739"/>
    <w:rPr>
      <w:b/>
      <w:bCs/>
      <w:smallCaps/>
      <w:color w:val="0F4761" w:themeColor="accent1" w:themeShade="BF"/>
      <w:spacing w:val="5"/>
    </w:rPr>
  </w:style>
  <w:style w:type="paragraph" w:styleId="Revision">
    <w:name w:val="Revision"/>
    <w:hidden/>
    <w:uiPriority w:val="99"/>
    <w:semiHidden/>
    <w:rsid w:val="001E6643"/>
    <w:pPr>
      <w:spacing w:after="0" w:line="240" w:lineRule="auto"/>
    </w:pPr>
  </w:style>
  <w:style w:type="character" w:styleId="CommentReference">
    <w:name w:val="annotation reference"/>
    <w:basedOn w:val="DefaultParagraphFont"/>
    <w:uiPriority w:val="99"/>
    <w:semiHidden/>
    <w:unhideWhenUsed/>
    <w:rsid w:val="001E6643"/>
    <w:rPr>
      <w:sz w:val="16"/>
      <w:szCs w:val="16"/>
    </w:rPr>
  </w:style>
  <w:style w:type="paragraph" w:styleId="CommentText">
    <w:name w:val="annotation text"/>
    <w:basedOn w:val="Normal"/>
    <w:link w:val="CommentTextChar"/>
    <w:uiPriority w:val="99"/>
    <w:unhideWhenUsed/>
    <w:rsid w:val="001E6643"/>
    <w:pPr>
      <w:spacing w:line="240" w:lineRule="auto"/>
    </w:pPr>
    <w:rPr>
      <w:sz w:val="20"/>
      <w:szCs w:val="20"/>
    </w:rPr>
  </w:style>
  <w:style w:type="character" w:customStyle="1" w:styleId="CommentTextChar">
    <w:name w:val="Comment Text Char"/>
    <w:basedOn w:val="DefaultParagraphFont"/>
    <w:link w:val="CommentText"/>
    <w:uiPriority w:val="99"/>
    <w:rsid w:val="001E6643"/>
    <w:rPr>
      <w:sz w:val="20"/>
      <w:szCs w:val="20"/>
    </w:rPr>
  </w:style>
  <w:style w:type="paragraph" w:styleId="CommentSubject">
    <w:name w:val="annotation subject"/>
    <w:basedOn w:val="CommentText"/>
    <w:next w:val="CommentText"/>
    <w:link w:val="CommentSubjectChar"/>
    <w:uiPriority w:val="99"/>
    <w:semiHidden/>
    <w:unhideWhenUsed/>
    <w:rsid w:val="001E6643"/>
    <w:rPr>
      <w:b/>
      <w:bCs/>
    </w:rPr>
  </w:style>
  <w:style w:type="character" w:customStyle="1" w:styleId="CommentSubjectChar">
    <w:name w:val="Comment Subject Char"/>
    <w:basedOn w:val="CommentTextChar"/>
    <w:link w:val="CommentSubject"/>
    <w:uiPriority w:val="99"/>
    <w:semiHidden/>
    <w:rsid w:val="001E66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Suich</dc:creator>
  <cp:keywords/>
  <dc:description/>
  <cp:lastModifiedBy>Tom Suich</cp:lastModifiedBy>
  <cp:revision>2</cp:revision>
  <dcterms:created xsi:type="dcterms:W3CDTF">2025-03-27T14:59:00Z</dcterms:created>
  <dcterms:modified xsi:type="dcterms:W3CDTF">2025-03-27T14:59:00Z</dcterms:modified>
</cp:coreProperties>
</file>